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87" w:rsidRPr="00785CED" w:rsidRDefault="00041387" w:rsidP="0004138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REPUBLIQUE ALGERIENNE DEMOCRATIQUE ET POPULAIRE</w:t>
      </w:r>
    </w:p>
    <w:p w:rsidR="00041387" w:rsidRPr="00785CED" w:rsidRDefault="00041387" w:rsidP="0004138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MINISTERE DE L’ENSEIGNEMENT SUPERIEUR ET DE LA RECHERCHE SCIENTIFIQUE</w:t>
      </w:r>
    </w:p>
    <w:p w:rsidR="00041387" w:rsidRPr="00785CED" w:rsidRDefault="00041387" w:rsidP="00041387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</w:rPr>
        <w:t>UNIVERSITE KASDI MERBAH-OUARGLA</w:t>
      </w:r>
    </w:p>
    <w:p w:rsidR="003B10B6" w:rsidRPr="00785CED" w:rsidRDefault="003B10B6" w:rsidP="003B10B6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Faculté des Sciences de la Nature et de la Vie</w:t>
      </w:r>
    </w:p>
    <w:p w:rsidR="003B10B6" w:rsidRPr="00785CED" w:rsidRDefault="003B10B6" w:rsidP="00041387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:rsidR="00041387" w:rsidRPr="00785CED" w:rsidRDefault="003B10B6" w:rsidP="00041387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</w:rPr>
        <w:drawing>
          <wp:inline distT="0" distB="0" distL="0" distR="0">
            <wp:extent cx="1440000" cy="1305291"/>
            <wp:effectExtent l="19050" t="0" r="7800" b="0"/>
            <wp:docPr id="1" name="Image 4" descr="H:\logo_DZOUARGL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:\logo_DZOUARGLA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387" w:rsidRPr="00785CED" w:rsidRDefault="00041387" w:rsidP="00041387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B10B6" w:rsidRPr="00785CED" w:rsidRDefault="00041387" w:rsidP="00041387">
      <w:pPr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Procès Verbal</w:t>
      </w:r>
      <w:r w:rsidR="003B10B6"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du Conseil Scientifique de la Faculté</w:t>
      </w:r>
      <w:r w:rsidR="00BF3A5B"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</w:p>
    <w:p w:rsidR="00041387" w:rsidRPr="00785CED" w:rsidRDefault="00BF3A5B" w:rsidP="009B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Réf. : CSF N</w:t>
      </w:r>
      <w:r w:rsidRPr="00785CED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  <w:vertAlign w:val="superscript"/>
        </w:rPr>
        <w:t>0</w:t>
      </w:r>
      <w:r w:rsidRPr="00785CED"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  <w:t>37-01-20/21</w:t>
      </w:r>
    </w:p>
    <w:p w:rsidR="003B10B6" w:rsidRPr="00785CED" w:rsidRDefault="003B10B6" w:rsidP="00041387">
      <w:pPr>
        <w:jc w:val="center"/>
        <w:rPr>
          <w:rFonts w:asciiTheme="majorBidi" w:hAnsiTheme="majorBidi" w:cstheme="majorBidi"/>
          <w:b/>
          <w:bCs/>
          <w:i/>
          <w:iCs/>
          <w:color w:val="000000" w:themeColor="text1"/>
          <w:sz w:val="36"/>
          <w:szCs w:val="36"/>
        </w:rPr>
      </w:pPr>
    </w:p>
    <w:tbl>
      <w:tblPr>
        <w:tblStyle w:val="Grilledutableau"/>
        <w:tblW w:w="8755" w:type="dxa"/>
        <w:jc w:val="center"/>
        <w:tblInd w:w="675" w:type="dxa"/>
        <w:tblLook w:val="04A0"/>
      </w:tblPr>
      <w:tblGrid>
        <w:gridCol w:w="2660"/>
        <w:gridCol w:w="1842"/>
        <w:gridCol w:w="2126"/>
        <w:gridCol w:w="2127"/>
      </w:tblGrid>
      <w:tr w:rsidR="0040210D" w:rsidRPr="00785CED" w:rsidTr="0040210D">
        <w:trPr>
          <w:jc w:val="center"/>
        </w:trPr>
        <w:tc>
          <w:tcPr>
            <w:tcW w:w="2660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Numéro de session</w:t>
            </w:r>
          </w:p>
        </w:tc>
        <w:tc>
          <w:tcPr>
            <w:tcW w:w="1842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Date </w:t>
            </w:r>
          </w:p>
        </w:tc>
        <w:tc>
          <w:tcPr>
            <w:tcW w:w="4253" w:type="dxa"/>
            <w:gridSpan w:val="2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Type de session</w:t>
            </w:r>
          </w:p>
        </w:tc>
      </w:tr>
      <w:tr w:rsidR="0040210D" w:rsidRPr="00785CED" w:rsidTr="0040210D">
        <w:trPr>
          <w:jc w:val="center"/>
        </w:trPr>
        <w:tc>
          <w:tcPr>
            <w:tcW w:w="2660" w:type="dxa"/>
            <w:vMerge w:val="restart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2" w:type="dxa"/>
            <w:vMerge w:val="restart"/>
          </w:tcPr>
          <w:p w:rsidR="0040210D" w:rsidRPr="00785CED" w:rsidRDefault="0040210D" w:rsidP="0040210D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27/09/2020</w:t>
            </w:r>
          </w:p>
        </w:tc>
        <w:tc>
          <w:tcPr>
            <w:tcW w:w="2126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Ordinaire </w:t>
            </w:r>
          </w:p>
        </w:tc>
        <w:tc>
          <w:tcPr>
            <w:tcW w:w="2127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Extraordinaire </w:t>
            </w:r>
          </w:p>
        </w:tc>
      </w:tr>
      <w:tr w:rsidR="0040210D" w:rsidRPr="00785CED" w:rsidTr="0040210D">
        <w:trPr>
          <w:jc w:val="center"/>
        </w:trPr>
        <w:tc>
          <w:tcPr>
            <w:tcW w:w="2660" w:type="dxa"/>
            <w:vMerge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785CED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2127" w:type="dxa"/>
          </w:tcPr>
          <w:p w:rsidR="0040210D" w:rsidRPr="00785CED" w:rsidRDefault="0040210D" w:rsidP="00041387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F3A5B" w:rsidRPr="00785CED" w:rsidRDefault="00BF3A5B" w:rsidP="00041387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B10B6" w:rsidRPr="00785CED" w:rsidRDefault="003B10B6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br w:type="page"/>
      </w:r>
    </w:p>
    <w:p w:rsidR="00FB6B04" w:rsidRPr="00785CED" w:rsidRDefault="00FB6B04" w:rsidP="00FB6B04">
      <w:pPr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lastRenderedPageBreak/>
        <w:t>Procès Verbal de la session ordinaire du Conseil Scientifique de la Faculté du 27 septembre 2020</w:t>
      </w:r>
    </w:p>
    <w:p w:rsidR="00FB6B04" w:rsidRPr="00785CED" w:rsidRDefault="00FB6B04" w:rsidP="00C12AF8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041387" w:rsidRPr="00785CED" w:rsidRDefault="00041387" w:rsidP="00FB6B04">
      <w:pPr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L’An deux mille vingt et le </w:t>
      </w:r>
      <w:r w:rsidR="00657C04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vingt-sept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du mois de septembre à 10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="00C24961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 w:rsidR="00FB6B04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s’est tenue dans la 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salle de réunion une session ordinaire du conseil scientifique de la faculté.</w:t>
      </w:r>
    </w:p>
    <w:p w:rsidR="00041387" w:rsidRPr="00785CED" w:rsidRDefault="00D761E7" w:rsidP="00FB6B04">
      <w:pPr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Etaient présents : 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(liste ci-jointe)</w:t>
      </w:r>
    </w:p>
    <w:p w:rsidR="00041387" w:rsidRPr="00785CED" w:rsidRDefault="00041387" w:rsidP="00041387">
      <w:pPr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L’ordre du jour : </w:t>
      </w:r>
    </w:p>
    <w:p w:rsidR="00041387" w:rsidRPr="00785CED" w:rsidRDefault="00041387" w:rsidP="00D761E7">
      <w:pPr>
        <w:ind w:firstLine="708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Suite au renouvellement du CSF (ref</w:t>
      </w:r>
      <w:r w:rsidR="00D761E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D761E7" w:rsidRPr="00785CE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décision ministérielle N°463 du 19 juillet 2020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) et conformément à la réglementation en vigueur, l’unique point de l’ordre du jour reste l’élaboration du règlement intérieur.</w:t>
      </w:r>
      <w:r w:rsidR="00D761E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041387" w:rsidRPr="00785CED" w:rsidRDefault="00657C04" w:rsidP="00C24961">
      <w:pPr>
        <w:ind w:firstLine="70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En ouvrant la séance, l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 président du CSF a tout d’abord souhaité la bienvenue aux membres du CSF, notamment les membres nouveaux en l’occurrence, Mme Idder-Ighili Hakima, 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Mlle Salhi </w:t>
      </w:r>
      <w:r w:rsidR="000B07B2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esrine</w:t>
      </w:r>
      <w:r w:rsidR="000B07B2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E1583A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M</w:t>
      </w:r>
      <w:r w:rsidR="00C24961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r w:rsidR="000B07B2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Idder Mohamed Abdelhak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67681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 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M. Sekkour Mekhlouf</w:t>
      </w:r>
      <w:r w:rsidR="00C12AF8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). 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Le président a tenu 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ensuite 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à rappeler les textes réglementaires relatifs aux modalités de fonctionnement du CSF.  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>Suite à quoi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  <w:lang w:eastAsia="en-US"/>
        </w:rPr>
        <w:t xml:space="preserve">, le débat a été ouvert pour l’amendement </w:t>
      </w:r>
      <w:r w:rsidR="00041387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 l’avant-projet d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</w:t>
      </w:r>
      <w:r w:rsidR="00041387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règlement intérieur mis à la disp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osition des membres du nouveau </w:t>
      </w:r>
      <w:r w:rsidR="00E1583A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onseil </w:t>
      </w:r>
      <w:r w:rsidR="00E1583A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041387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cientifique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="00E1583A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041387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15 jours avant la tenue de la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dite</w:t>
      </w:r>
      <w:r w:rsidR="00041387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réunion. </w:t>
      </w:r>
    </w:p>
    <w:p w:rsidR="00041387" w:rsidRPr="00785CED" w:rsidRDefault="00041387" w:rsidP="00A544A5">
      <w:pPr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membres, lors de la discussion des différents articles régissant ce nouveau règlement, ont tenu comptes des textes réglementaires (Réf</w:t>
      </w:r>
      <w:r w:rsidR="00C12AF8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. </w:t>
      </w:r>
      <w:r w:rsidR="005C09C0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décret exécutif N°03-279 du 23 août 2003, décret exécutif n° 06-343 du 27 septembre 2006 et arrêté N°53 du 5 mai 2004) et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des orientations du </w:t>
      </w:r>
      <w:r w:rsidR="00630BCB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onseil </w:t>
      </w:r>
      <w:r w:rsidR="00630BCB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cientifique de l’</w:t>
      </w:r>
      <w:r w:rsidR="00630BCB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u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niversité</w:t>
      </w:r>
      <w:r w:rsidR="00C24961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 date du 18</w:t>
      </w:r>
      <w:r w:rsidR="005C09C0"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décembre </w:t>
      </w:r>
      <w:r w:rsidRPr="00785CED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2019.</w:t>
      </w:r>
    </w:p>
    <w:p w:rsidR="00041387" w:rsidRPr="00785CED" w:rsidRDefault="00657C04" w:rsidP="00A544A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la fin</w:t>
      </w:r>
      <w:r w:rsidR="00041387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le pr</w:t>
      </w:r>
      <w:r w:rsidR="004A2729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oj</w:t>
      </w:r>
      <w:r w:rsidR="005C09C0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et a été adopté à l’unanimité (</w:t>
      </w:r>
      <w:r w:rsidR="004A2729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Règlement intérieur ci-joint</w:t>
      </w:r>
      <w:r w:rsidR="00FB6B04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Annexe I</w:t>
      </w:r>
      <w:r w:rsidR="004A2729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041387" w:rsidRPr="00785CED" w:rsidRDefault="00657C04" w:rsidP="00A544A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NB </w:t>
      </w:r>
      <w:r w:rsidR="005C09C0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Conformément</w:t>
      </w:r>
      <w:r w:rsidR="00041387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à l’article </w:t>
      </w:r>
      <w:r w:rsidR="004A2729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5C09C0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°8</w:t>
      </w:r>
      <w:r w:rsidR="004A2729" w:rsidRPr="00785C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du présent règlement, </w:t>
      </w:r>
      <w:r w:rsidR="004A2729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="00041387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e CSF a proposé, dans ce contexte, Madame BABAHANI Souad comme vice-président.</w:t>
      </w:r>
    </w:p>
    <w:p w:rsidR="00A544A5" w:rsidRPr="00785CED" w:rsidRDefault="00A544A5" w:rsidP="005C09C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041387" w:rsidRPr="00785CED" w:rsidRDefault="004A2729" w:rsidP="005C09C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 séance </w:t>
      </w:r>
      <w:r w:rsidR="00657C04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fût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levée à 12</w:t>
      </w:r>
      <w:r w:rsidR="00C24961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C09C0"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h</w:t>
      </w:r>
      <w:r w:rsidRPr="00785CED">
        <w:rPr>
          <w:rFonts w:asciiTheme="majorBidi" w:hAnsiTheme="majorBidi" w:cstheme="majorBidi"/>
          <w:color w:val="000000" w:themeColor="text1"/>
          <w:sz w:val="24"/>
          <w:szCs w:val="24"/>
        </w:rPr>
        <w:t>10.</w:t>
      </w:r>
    </w:p>
    <w:p w:rsidR="00041387" w:rsidRPr="00785CED" w:rsidRDefault="00041387" w:rsidP="00041387">
      <w:pPr>
        <w:tabs>
          <w:tab w:val="left" w:pos="567"/>
        </w:tabs>
        <w:spacing w:line="240" w:lineRule="auto"/>
        <w:ind w:left="-993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667681" w:rsidRPr="00785CED" w:rsidRDefault="00667681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br w:type="page"/>
      </w:r>
    </w:p>
    <w:p w:rsidR="00667681" w:rsidRPr="00785CED" w:rsidRDefault="00667681" w:rsidP="00667681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667681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667681" w:rsidRPr="00785CED" w:rsidRDefault="00823448" w:rsidP="00667681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Annexe</w:t>
      </w:r>
      <w:r w:rsidR="00FB6B04"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I. Règlement  intérieur du conseil scientifique de la faculté des sciences de la nature et de la vie</w:t>
      </w:r>
    </w:p>
    <w:p w:rsidR="00667681" w:rsidRPr="00785CED" w:rsidRDefault="00667681" w:rsidP="00667681">
      <w:pP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br w:type="page"/>
      </w:r>
    </w:p>
    <w:p w:rsidR="00823448" w:rsidRPr="00785CED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>REPUBLIQUE ALGERIENNE DEMOCRATIQUE ET POPULAIRE</w:t>
      </w:r>
    </w:p>
    <w:p w:rsidR="00823448" w:rsidRPr="00785CED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MINISTERE DE L’ENSEIGNEMENT SUPERIEUR ET DE LA RECHERCHE SCIENTIFIQUE</w:t>
      </w:r>
    </w:p>
    <w:p w:rsidR="00823448" w:rsidRPr="00785CED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</w:rPr>
        <w:t>UNIVERSITE KASDI MERBAH-OUARGLA</w:t>
      </w:r>
    </w:p>
    <w:p w:rsidR="00823448" w:rsidRPr="00785CED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785CED">
        <w:rPr>
          <w:rFonts w:asciiTheme="majorBidi" w:hAnsiTheme="majorBidi" w:cstheme="majorBidi"/>
          <w:b/>
          <w:bCs/>
          <w:noProof/>
          <w:color w:val="000000" w:themeColor="text1"/>
          <w:sz w:val="40"/>
          <w:szCs w:val="28"/>
        </w:rPr>
        <w:drawing>
          <wp:inline distT="0" distB="0" distL="0" distR="0">
            <wp:extent cx="1104900" cy="1009650"/>
            <wp:effectExtent l="19050" t="0" r="0" b="0"/>
            <wp:docPr id="5" name="Image 4" descr="H:\logo_DZOUARGLA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:\logo_DZOUARGLA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48" w:rsidRPr="008D6FF3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Faculté des Sciences de la Nature et de la Vie</w:t>
      </w:r>
    </w:p>
    <w:p w:rsidR="00823448" w:rsidRPr="008D6FF3" w:rsidRDefault="00823448" w:rsidP="00823448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Conseil Scientifique de la Faculté</w:t>
      </w:r>
    </w:p>
    <w:p w:rsidR="00823448" w:rsidRPr="008D6FF3" w:rsidRDefault="00823448" w:rsidP="00823448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REGLEMENT INTERIEUR DU CONSEIL SCIENTIFIQUE DE LA FACULTE DES SCIENCES DE LA NATURE ET DE LA VIE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Conformément au :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-décret exécutif N°03-279 du 23 août 2003, fixant les missions et les règles particulières d’organisation et de fonctionnement de l’université ;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-décret exécutif n° 06-343 du 27 septembre 2006 modifiant et complétant le décret exécutif n° 03-279 du 23 août 2003 fixant les miss et les règles particulier d’organisation et de fonctionnement de l’université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-arrêté N°53 du 5 mai 2004 fixant les modalités de fonctionnement du conseil scientifique de la faculté ;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-correspondance ministérielle du 11 octobre 2011, relative aux instances scientifiques ;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- orientations du conseil scientifique de l’université (PV de réunion en date du 18 décembre 2019) ;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- décision ministérielle N°463 du 19 juillet 2020, relative à la composante du conseil scientifique de la faculté </w:t>
      </w:r>
      <w:r w:rsidRPr="008D6FF3">
        <w:rPr>
          <w:rFonts w:asciiTheme="majorBidi" w:hAnsiTheme="majorBidi" w:cstheme="majorBidi"/>
          <w:color w:val="000000" w:themeColor="text1"/>
          <w:sz w:val="24"/>
          <w:szCs w:val="24"/>
        </w:rPr>
        <w:t>des sciences de la nature et de la vie, université Kasdi Merbah, Ouargla</w:t>
      </w:r>
      <w:r w:rsidR="00630BCB" w:rsidRPr="008D6FF3">
        <w:rPr>
          <w:rFonts w:asciiTheme="majorBidi" w:hAnsiTheme="majorBidi" w:cstheme="majorBidi"/>
          <w:color w:val="000000" w:themeColor="text1"/>
          <w:sz w:val="24"/>
          <w:szCs w:val="24"/>
        </w:rPr>
        <w:t> </w:t>
      </w:r>
      <w:r w:rsidR="00630BCB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;</w:t>
      </w:r>
    </w:p>
    <w:p w:rsidR="00C24961" w:rsidRPr="008D6FF3" w:rsidRDefault="00C24961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630BCB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</w:t>
      </w:r>
      <w:r w:rsidR="00823448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 présent règlement intérieur est destiné à préciser les 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modalités de fonctionnement du Conseil S</w:t>
      </w:r>
      <w:r w:rsidR="00823448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cient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ifique de la F</w:t>
      </w:r>
      <w:r w:rsidR="00823448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aculté (CSF).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1-  COMPOSITION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6E4623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 2.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— Le Conseil Scientifique de la F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aculté comprend</w:t>
      </w:r>
      <w:r w:rsidR="006E462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(décision ministérielle ci-jointe)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outre la doyenne de la faculté, les membres suivants :</w:t>
      </w:r>
    </w:p>
    <w:p w:rsidR="00823448" w:rsidRPr="008D6FF3" w:rsidRDefault="00C24961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les vices-doyenne ;</w:t>
      </w:r>
    </w:p>
    <w:p w:rsidR="00823448" w:rsidRPr="008D6FF3" w:rsidRDefault="00C24961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les Chefs de départements ;</w:t>
      </w: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— les présidents des comités scientifi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ques des départements ;</w:t>
      </w:r>
    </w:p>
    <w:p w:rsidR="00823448" w:rsidRPr="008D6FF3" w:rsidRDefault="00823448" w:rsidP="00C24961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—les directeurs  de laboratoires de recherche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—deux (2) représentants élus des enseignants de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rang magistral par département ;</w:t>
      </w:r>
    </w:p>
    <w:p w:rsidR="00823448" w:rsidRPr="008D6FF3" w:rsidRDefault="00823448" w:rsidP="00C24961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—deux représentants élus du corps des maîtres assistants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— le responsable de la bibliothèque de faculté.</w:t>
      </w: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président du CSF est élu parmi les représentants des enseignants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justifiant du grade le plus élevé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;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pour un mandat de trois ans renouvelable une seule fois.</w:t>
      </w: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225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2-  MISSIONS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Art.3.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émet des avis et recommandations sur :</w:t>
      </w:r>
    </w:p>
    <w:p w:rsidR="00823448" w:rsidRPr="008D6FF3" w:rsidRDefault="00823448" w:rsidP="00C24961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l’organisation et le contenu des enseignements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C24961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l’organisation des travaux de recherche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823448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l’organisation de manifestations scientifiques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F11B81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propositions de programmes de recherche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;</w:t>
      </w:r>
    </w:p>
    <w:p w:rsidR="00823448" w:rsidRPr="008D6FF3" w:rsidRDefault="00823448" w:rsidP="00823448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propositions de création et de suppression de départements et/ou de filières et de laborato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ires de recherche ;</w:t>
      </w:r>
    </w:p>
    <w:p w:rsidR="00823448" w:rsidRPr="008D6FF3" w:rsidRDefault="00823448" w:rsidP="00823448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programmes d’ouverture, de reconduction, gel et/ou de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fermeture des post-graduations ;</w:t>
      </w:r>
    </w:p>
    <w:p w:rsidR="00823448" w:rsidRPr="008D6FF3" w:rsidRDefault="00823448" w:rsidP="00823448">
      <w:pPr>
        <w:numPr>
          <w:ilvl w:val="0"/>
          <w:numId w:val="14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profils et les besoins en enseignants.</w:t>
      </w:r>
    </w:p>
    <w:p w:rsidR="00823448" w:rsidRPr="008D6FF3" w:rsidRDefault="00823448" w:rsidP="00823448">
      <w:pPr>
        <w:spacing w:after="0" w:line="306" w:lineRule="atLeast"/>
        <w:ind w:left="-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225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En outre, il est chargé :</w:t>
      </w:r>
    </w:p>
    <w:p w:rsidR="00823448" w:rsidRPr="008D6FF3" w:rsidRDefault="00823448" w:rsidP="00823448">
      <w:pPr>
        <w:numPr>
          <w:ilvl w:val="0"/>
          <w:numId w:val="15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d’agréer les sujets 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 recherche en post-graduation ;</w:t>
      </w:r>
    </w:p>
    <w:p w:rsidR="00823448" w:rsidRPr="008D6FF3" w:rsidRDefault="00823448" w:rsidP="00823448">
      <w:pPr>
        <w:numPr>
          <w:ilvl w:val="0"/>
          <w:numId w:val="15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d’examiner la proposition de la compositi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on du jury de soutenance de P.G ;</w:t>
      </w:r>
    </w:p>
    <w:p w:rsidR="00823448" w:rsidRPr="008D6FF3" w:rsidRDefault="00823448" w:rsidP="00823448">
      <w:pPr>
        <w:numPr>
          <w:ilvl w:val="0"/>
          <w:numId w:val="15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d’examiner les jurys d’habilitation uni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versitaire, proposés par le CSD ;</w:t>
      </w:r>
    </w:p>
    <w:p w:rsidR="00823448" w:rsidRPr="008D6FF3" w:rsidRDefault="00823448" w:rsidP="00823448">
      <w:pPr>
        <w:numPr>
          <w:ilvl w:val="0"/>
          <w:numId w:val="15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d’examiner les bilans d’activités pédagogiques et scientifiques de la faculté qui sont transmis au recteur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par la doyenne de la faculté, accompagnés des avis et recommandations du conseil.</w:t>
      </w:r>
    </w:p>
    <w:p w:rsidR="00823448" w:rsidRPr="008D6FF3" w:rsidRDefault="00823448" w:rsidP="00823448">
      <w:pPr>
        <w:numPr>
          <w:ilvl w:val="0"/>
          <w:numId w:val="15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Il peut aussi être saisi de toute autre question d’ordre pédagogique, scientifique  ou administrative qui lui est soumise par la doyenne.</w:t>
      </w:r>
    </w:p>
    <w:p w:rsidR="00823448" w:rsidRPr="008D6FF3" w:rsidRDefault="00823448" w:rsidP="00823448">
      <w:pPr>
        <w:spacing w:after="0" w:line="306" w:lineRule="atLeast"/>
        <w:ind w:left="-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Art.4.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peut proposer, exceptionnellement, de mettre en place une commission ad-hoc pour traiter des problèmes spécifiques pouvant inclure des membres extérieurs au CSF.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Art.5.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peut inviter à titre consultatif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toute personne pouvant l’aider dans les travaux d’une session.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3-  PERIODICITE ET PRESIDENCE DES SEANCES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Art.6.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se réunit une fois (01) tous les trois mois sur convocation de son président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;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selon un calendrier adopté durant la première session de l’année universitaire. Il peut se réunir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aussi en réunion 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(s)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extraordinaire</w:t>
      </w:r>
      <w:r w:rsidR="00C2496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(s)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à la demande de son président, des deux tiers (2/3) de ses membres ou de la doyenne de la faculté.</w:t>
      </w:r>
    </w:p>
    <w:p w:rsidR="00823448" w:rsidRPr="008D6FF3" w:rsidRDefault="00823448" w:rsidP="00823448">
      <w:pPr>
        <w:tabs>
          <w:tab w:val="left" w:pos="851"/>
        </w:tabs>
        <w:spacing w:before="100" w:beforeAutospacing="1" w:after="100" w:afterAutospacing="1" w:line="312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Art.7.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Le rôle du président du conseil est d’organiser et d’animer les débats :</w:t>
      </w:r>
    </w:p>
    <w:p w:rsidR="00823448" w:rsidRPr="008D6FF3" w:rsidRDefault="00823448" w:rsidP="00823448">
      <w:pPr>
        <w:numPr>
          <w:ilvl w:val="0"/>
          <w:numId w:val="18"/>
        </w:numPr>
        <w:tabs>
          <w:tab w:val="left" w:pos="851"/>
        </w:tabs>
        <w:spacing w:before="72" w:after="72" w:line="312" w:lineRule="atLeast"/>
        <w:ind w:left="52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présenter l’ordre du 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jour à l’ouverture de la séance ;</w:t>
      </w:r>
    </w:p>
    <w:p w:rsidR="00823448" w:rsidRPr="008D6FF3" w:rsidRDefault="00823448" w:rsidP="00823448">
      <w:pPr>
        <w:numPr>
          <w:ilvl w:val="0"/>
          <w:numId w:val="18"/>
        </w:numPr>
        <w:tabs>
          <w:tab w:val="left" w:pos="851"/>
        </w:tabs>
        <w:spacing w:before="72" w:after="72" w:line="312" w:lineRule="atLeast"/>
        <w:ind w:left="52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faire respecter le temps de p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arole pour chaque membre du CSF ;</w:t>
      </w:r>
    </w:p>
    <w:p w:rsidR="00823448" w:rsidRPr="008D6FF3" w:rsidRDefault="00823448" w:rsidP="00823448">
      <w:pPr>
        <w:numPr>
          <w:ilvl w:val="0"/>
          <w:numId w:val="18"/>
        </w:numPr>
        <w:spacing w:before="72" w:after="72" w:line="312" w:lineRule="atLeast"/>
        <w:ind w:left="52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veiller au bon déroulement de la séance dans l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 sérénité et le respect mutuel ;</w:t>
      </w:r>
    </w:p>
    <w:p w:rsidR="00823448" w:rsidRPr="008D6FF3" w:rsidRDefault="00823448" w:rsidP="00823448">
      <w:pPr>
        <w:numPr>
          <w:ilvl w:val="0"/>
          <w:numId w:val="18"/>
        </w:numPr>
        <w:spacing w:before="72" w:after="72" w:line="312" w:lineRule="atLeast"/>
        <w:ind w:left="52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introduire les questions et les dossiers au fur et à mesure de l’avancement de l’ordre du jour.</w:t>
      </w:r>
    </w:p>
    <w:p w:rsidR="00823448" w:rsidRPr="008D6FF3" w:rsidRDefault="00823448" w:rsidP="00823448">
      <w:pPr>
        <w:spacing w:before="72" w:after="72" w:line="312" w:lineRule="atLeast"/>
        <w:ind w:left="168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Art.8.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En cas d’absence exceptionnelle du président du CSF à une réunion déjà programmée, le vice-président, désigné par les membres du CSF assurera l’intérim par une note écrite par le président.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CHAPITRE 4 - ORDRE DU JOUR ET CONVOCATION DES SESSIONS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Art.9.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L’ordre du jour des réunions est établi par le président du CSF en concertation avec la doyenne et les deux vices-doyenne. Les présidents des CSD en concertation avec les chefs de départements peuvent proposer également au président du CSF d’inclure à l’ordre du jour un thème spécifique.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Art.10.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est convoqué dans un délai de quinze (15) jours calendaires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avant la d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ate de chaque session ordinaire ;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avec l’ordre du jour établi. Sauf situation d’urgence qui donnerait lieu à une session extraordinaire pour un délai de huit (08) jours.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Art.11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 L’ordre du jour établi, doit être affiché aux enseignants de la faculté.</w:t>
      </w:r>
    </w:p>
    <w:p w:rsidR="00823448" w:rsidRPr="008D6FF3" w:rsidRDefault="00823448" w:rsidP="00823448">
      <w:pPr>
        <w:spacing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Art.12.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Tout membre du CSF peut adjoindre de nouveaux points à l’ordre du jour avant l’ouverture de la session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si les 2/3 des membres présents y sont favorables.</w:t>
      </w:r>
    </w:p>
    <w:p w:rsidR="00785CED" w:rsidRPr="008D6FF3" w:rsidRDefault="00785CED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5 – SECRETARIAT DU CONSEIL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A544A5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Art.13.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secr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étariat du CSF est assuré par le</w:t>
      </w:r>
      <w:r w:rsidR="00A544A5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vice-doyen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chargé de la Post-Graduation, de la Recherche et des Relations Extérieures. Son rôle est d’assurer le suivi du fonctionnement du CSF et conserver ses archives.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430267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F11B81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Il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est notamment chargé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en coordination avec l</w:t>
      </w:r>
      <w:r w:rsidR="00430267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président de :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numPr>
          <w:ilvl w:val="0"/>
          <w:numId w:val="16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réception et la vérification des dossi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ers à soumettre à l’avis du CSF ;</w:t>
      </w:r>
    </w:p>
    <w:p w:rsidR="00823448" w:rsidRPr="008D6FF3" w:rsidRDefault="00823448" w:rsidP="00595BD2">
      <w:pPr>
        <w:numPr>
          <w:ilvl w:val="0"/>
          <w:numId w:val="16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mise à la disposition des membres de toute documentation nécessaire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notamment les textes législatifs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our la bonne tenue des sessions ;</w:t>
      </w:r>
    </w:p>
    <w:p w:rsidR="00823448" w:rsidRPr="008D6FF3" w:rsidRDefault="00823448" w:rsidP="00823448">
      <w:pPr>
        <w:numPr>
          <w:ilvl w:val="0"/>
          <w:numId w:val="16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gestion et la diffusion des procès-verbaux (PV) du CSF.</w:t>
      </w:r>
    </w:p>
    <w:p w:rsidR="00823448" w:rsidRPr="008D6FF3" w:rsidRDefault="00823448" w:rsidP="00823448">
      <w:pPr>
        <w:spacing w:after="0" w:line="306" w:lineRule="atLeast"/>
        <w:ind w:left="-36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6 –CONDITIONS DE DEROULEMENT DES REUNIONS DU CSF ET ABSENTEISME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Art.14.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Une session du CSF se tient au quorum des deux tiers (2/3) de ses membres. En absence du quorum constatée après quinze (15) minutes, le CSF se réunit valablement une semaine après la date prévue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;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quelque soit le nombre des membres présents.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Art.15.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La présence des membres aux réunions du CSF est absolument obligatoire. Le membre du CSF est tenu d’assister à la discussion de tous les points inscrits à l’ordre du jour.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Art.16.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Au cas où un conseiller ne peut assister à la séance, il doit en informer à l’avance le président du CSF. Après trois absences non justifiées, il sera exclu du quorum.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Art.17.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Les séances de CSF doivent se dérouler dans la sérénité et le respect mutuel. En outre, les membres du CSF sont soumis à l’obligation de réserve et doivent observer une discrétion absolue par rapport aux avis exprimés par les membres. Tout avis adopté et porté sur le PV du CSF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engage tous les membres du conseil.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Art.18.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Les avis du CSF sont pris par consensus. En cas d’absence du consensus, constaté par le président, les avis sont votés à la majorité simple. En cas d’égalité des voix, celle du président est prépondérante.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D6FF3" w:rsidRDefault="008D6FF3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7 – TRAITEMENT DES DOSSIERS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Art.19.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Tout dossier traité au CSD est introduit à l’audience pour discussion, par le président du CSD concerné. Tout membre du CSF peut demander des éclaircissements complémentaires.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Art.20.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CSF est tenu d’examiner tous les dossiers inscrits à l’ordre du jour en présence du quorum.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Art.21.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Un membre du CSF, concerné par un dossier ne peut assister au traitement de celui-ci.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8 – PROCES VERBAL DU CSF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Art.22.  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procès verbal de chaque session doit être transcrit sur un registre spécial coté et paraphé, par la secrétaire du CSF et visé par les conseillers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;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ayant pris part à la réunion.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A544A5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Art.23. 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procès verbal de la réunion du CSF est transmis par voie électronique aux membres du conseil dans un délai de sept (07) jours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pour consultation. Les membres doivent transmettre tous genres de remarques sur le procès verbal dans un délai de sept jours. Suite à 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>cela, le président et par le biais du secrétariat du conseil diffuse aux membres du CSF, à la doyenne de la faculté et au recteur de l’université (via la doyenne) la version définitive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visée par le président.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Art.24.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Procès verbal doit être mis à la disposition des enseignants de la faculté par différents moyens disponibles (Web, Boite émail, Panneaux d’affichage, …etc.).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823448" w:rsidRPr="008D6FF3" w:rsidRDefault="00823448" w:rsidP="00DF7F10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CHAPITRE 9 – </w:t>
      </w:r>
      <w:r w:rsidR="00DF7F10"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BUREAU DU </w:t>
      </w: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CONSEIL SCIENTIFIQUE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FF22C2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Art.27.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Un bureau CSF peut se réunir exceptionnellement pour étudier exclusivement des dossiers à caractère d’urgence, entre deux sessions du CSF. Il est composé du président, de la doyenne, des deux vice-doyens et des deux présidents du CSD. Il ne se tiendra qu’en présence de la majorité de ses membres.</w:t>
      </w:r>
      <w:r w:rsidR="00F8204C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 caractère urgent des dossiers et laisser à l’appréciation du président, de la doyenne et/ou </w:t>
      </w:r>
      <w:r w:rsidR="00FF22C2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au président du conseil scientifique </w:t>
      </w:r>
      <w:r w:rsidR="00F8204C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 l’université</w:t>
      </w:r>
      <w:r w:rsidR="00B761D0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r w:rsidR="00F8204C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10 – RELATIONS AVEC LES INSTANCES SCIENTIFIQUES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Art.28. 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La relation CSD-CSF-CSU doit être exemplaire, notamment :</w:t>
      </w:r>
    </w:p>
    <w:p w:rsidR="00823448" w:rsidRPr="008D6FF3" w:rsidRDefault="00823448" w:rsidP="00823448">
      <w:pPr>
        <w:numPr>
          <w:ilvl w:val="0"/>
          <w:numId w:val="17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ordres du jour des CSD et CSF doivent être harmonisés,</w:t>
      </w:r>
    </w:p>
    <w:p w:rsidR="00823448" w:rsidRPr="008D6FF3" w:rsidRDefault="00823448" w:rsidP="00823448">
      <w:pPr>
        <w:numPr>
          <w:ilvl w:val="0"/>
          <w:numId w:val="17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PV des CSD et les dossiers traités doivent être transmis</w:t>
      </w:r>
      <w:r w:rsidR="00980EC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avant au moins huit (08) jours avant la tenue de la réunion ordinaire du CSF et quatre jours (04) pour l’extraordinaire.</w:t>
      </w:r>
    </w:p>
    <w:p w:rsidR="00823448" w:rsidRPr="008D6FF3" w:rsidRDefault="00823448" w:rsidP="00823448">
      <w:pPr>
        <w:numPr>
          <w:ilvl w:val="0"/>
          <w:numId w:val="17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Les recours adressés au CSF ne peuvent être traités qu’en sessions ordinaires. </w:t>
      </w:r>
    </w:p>
    <w:p w:rsidR="00823448" w:rsidRPr="008D6FF3" w:rsidRDefault="00823448" w:rsidP="00823448">
      <w:pPr>
        <w:numPr>
          <w:ilvl w:val="0"/>
          <w:numId w:val="17"/>
        </w:numPr>
        <w:spacing w:after="0" w:line="306" w:lineRule="atLeast"/>
        <w:ind w:left="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Les avis des CSD doivent être motivés et précis avec un maximum d’informations afin de faciliter la prise de décision au niveau du CSF.</w:t>
      </w:r>
    </w:p>
    <w:p w:rsidR="00823448" w:rsidRPr="008D6FF3" w:rsidRDefault="00823448" w:rsidP="00823448">
      <w:pPr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rtl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CHAPITRE 11 - MODIFICATION DU REGLEMENT INTERIEUR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823448" w:rsidRPr="008D6FF3" w:rsidRDefault="00823448" w:rsidP="00823448">
      <w:pPr>
        <w:shd w:val="clear" w:color="auto" w:fill="FFFFFF"/>
        <w:spacing w:after="0" w:line="306" w:lineRule="atLeast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Art 29.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Le présent règlement prend effet à partir de la date de son adoption par le CSF. Il peut être amendé à la demande de son président, de la doyenne ou des deux tiers (2/3) de ses membres.</w:t>
      </w:r>
    </w:p>
    <w:p w:rsidR="00823448" w:rsidRPr="008D6FF3" w:rsidRDefault="00823448" w:rsidP="00823448">
      <w:pPr>
        <w:shd w:val="clear" w:color="auto" w:fill="FFFFFF"/>
        <w:spacing w:after="0" w:line="306" w:lineRule="atLeast"/>
        <w:jc w:val="right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041387" w:rsidRPr="008D6FF3" w:rsidRDefault="00823448" w:rsidP="00823448">
      <w:pPr>
        <w:tabs>
          <w:tab w:val="left" w:pos="3143"/>
        </w:tabs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Le présent règlement intérieur a été adopté par le CSF SNV</w:t>
      </w:r>
      <w:r w:rsidR="00DE03F3"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</w:t>
      </w:r>
      <w:r w:rsidRPr="008D6FF3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le dimanche 27 septembre 2020.</w:t>
      </w:r>
    </w:p>
    <w:p w:rsidR="00FB6B04" w:rsidRPr="00785CED" w:rsidRDefault="00FB6B04">
      <w:pPr>
        <w:rPr>
          <w:rFonts w:asciiTheme="majorHAnsi" w:eastAsia="Times New Roman" w:hAnsiTheme="majorHAnsi" w:cstheme="majorBidi"/>
          <w:color w:val="000000" w:themeColor="text1"/>
          <w:sz w:val="26"/>
          <w:szCs w:val="26"/>
        </w:rPr>
      </w:pPr>
      <w:r w:rsidRPr="00785CED">
        <w:rPr>
          <w:rFonts w:asciiTheme="majorHAnsi" w:eastAsia="Times New Roman" w:hAnsiTheme="majorHAnsi" w:cstheme="majorBidi"/>
          <w:color w:val="000000" w:themeColor="text1"/>
          <w:sz w:val="26"/>
          <w:szCs w:val="26"/>
        </w:rPr>
        <w:br w:type="page"/>
      </w: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FB6B04" w:rsidRPr="00785CED" w:rsidRDefault="00FB6B04" w:rsidP="00FB6B04">
      <w:pPr>
        <w:tabs>
          <w:tab w:val="left" w:pos="3143"/>
        </w:tabs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785CE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Annexe II. Décision ministérielle N°463 du 19 juillet 2020, relative à la composante du conseil scientifique de la faculté des sciences de la nature et de la vie, université Kasdi Merbah, Ouargla</w:t>
      </w:r>
    </w:p>
    <w:p w:rsidR="00FB6B04" w:rsidRPr="00785CED" w:rsidRDefault="00FB6B04" w:rsidP="00823448">
      <w:pPr>
        <w:tabs>
          <w:tab w:val="left" w:pos="3143"/>
        </w:tabs>
        <w:jc w:val="both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sectPr w:rsidR="00FB6B04" w:rsidRPr="00785CED" w:rsidSect="000413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D9" w:rsidRDefault="00813CD9">
      <w:pPr>
        <w:spacing w:after="0" w:line="240" w:lineRule="auto"/>
      </w:pPr>
      <w:r>
        <w:separator/>
      </w:r>
    </w:p>
  </w:endnote>
  <w:endnote w:type="continuationSeparator" w:id="1">
    <w:p w:rsidR="00813CD9" w:rsidRDefault="008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87" w:rsidRDefault="000413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D9" w:rsidRDefault="00813CD9">
      <w:pPr>
        <w:spacing w:after="0" w:line="240" w:lineRule="auto"/>
      </w:pPr>
      <w:r>
        <w:separator/>
      </w:r>
    </w:p>
  </w:footnote>
  <w:footnote w:type="continuationSeparator" w:id="1">
    <w:p w:rsidR="00813CD9" w:rsidRDefault="008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263"/>
    <w:multiLevelType w:val="multilevel"/>
    <w:tmpl w:val="CCDA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872A5"/>
    <w:multiLevelType w:val="multilevel"/>
    <w:tmpl w:val="EA64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11F76"/>
    <w:multiLevelType w:val="multilevel"/>
    <w:tmpl w:val="53FC4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B1B6D81"/>
    <w:multiLevelType w:val="multilevel"/>
    <w:tmpl w:val="7E0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F6830"/>
    <w:multiLevelType w:val="multilevel"/>
    <w:tmpl w:val="6E7A9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03D47"/>
    <w:multiLevelType w:val="multilevel"/>
    <w:tmpl w:val="0DF2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87"/>
    <w:rsid w:val="00027BFD"/>
    <w:rsid w:val="00041387"/>
    <w:rsid w:val="00061CCA"/>
    <w:rsid w:val="000B07B2"/>
    <w:rsid w:val="000C7255"/>
    <w:rsid w:val="0010464B"/>
    <w:rsid w:val="00171AE0"/>
    <w:rsid w:val="0029534E"/>
    <w:rsid w:val="003B10B6"/>
    <w:rsid w:val="0040210D"/>
    <w:rsid w:val="004147B0"/>
    <w:rsid w:val="00430267"/>
    <w:rsid w:val="004A2729"/>
    <w:rsid w:val="005141D2"/>
    <w:rsid w:val="00595BD2"/>
    <w:rsid w:val="005C09C0"/>
    <w:rsid w:val="00602E31"/>
    <w:rsid w:val="00630BCB"/>
    <w:rsid w:val="00637923"/>
    <w:rsid w:val="00657C04"/>
    <w:rsid w:val="00667681"/>
    <w:rsid w:val="006E4623"/>
    <w:rsid w:val="0071472C"/>
    <w:rsid w:val="00727D70"/>
    <w:rsid w:val="00737342"/>
    <w:rsid w:val="00785CED"/>
    <w:rsid w:val="00793422"/>
    <w:rsid w:val="00813CD9"/>
    <w:rsid w:val="00823448"/>
    <w:rsid w:val="008C615D"/>
    <w:rsid w:val="008D6FF3"/>
    <w:rsid w:val="00980EC3"/>
    <w:rsid w:val="009B0B6A"/>
    <w:rsid w:val="00A0354B"/>
    <w:rsid w:val="00A21136"/>
    <w:rsid w:val="00A21BCB"/>
    <w:rsid w:val="00A544A5"/>
    <w:rsid w:val="00B761D0"/>
    <w:rsid w:val="00BF3A5B"/>
    <w:rsid w:val="00C12AF8"/>
    <w:rsid w:val="00C24961"/>
    <w:rsid w:val="00CE0AD3"/>
    <w:rsid w:val="00D761E7"/>
    <w:rsid w:val="00DE03F3"/>
    <w:rsid w:val="00DF7F10"/>
    <w:rsid w:val="00E1583A"/>
    <w:rsid w:val="00F11B81"/>
    <w:rsid w:val="00F270B0"/>
    <w:rsid w:val="00F8204C"/>
    <w:rsid w:val="00FB6B04"/>
    <w:rsid w:val="00FF2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3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1868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Baelhadj HAMDI AISSA</cp:lastModifiedBy>
  <cp:revision>16</cp:revision>
  <dcterms:created xsi:type="dcterms:W3CDTF">2020-10-10T10:00:00Z</dcterms:created>
  <dcterms:modified xsi:type="dcterms:W3CDTF">2020-10-10T12:07:00Z</dcterms:modified>
</cp:coreProperties>
</file>